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ABA" w:rsidRDefault="00D53ABA" w:rsidP="00D53ABA">
      <w:pPr>
        <w:spacing w:line="240" w:lineRule="auto"/>
        <w:ind w:firstLine="567"/>
        <w:rPr>
          <w:b/>
          <w:sz w:val="28"/>
          <w:lang w:val="kk-KZ"/>
        </w:rPr>
      </w:pPr>
      <w:bookmarkStart w:id="0" w:name="_GoBack"/>
      <w:bookmarkEnd w:id="0"/>
      <w:r>
        <w:rPr>
          <w:b/>
          <w:sz w:val="28"/>
          <w:lang w:val="kk-KZ"/>
        </w:rPr>
        <w:t>Әдебиеттер тізімі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4171"/>
        <w:gridCol w:w="2849"/>
      </w:tblGrid>
      <w:tr w:rsidR="00D53ABA" w:rsidTr="00082066">
        <w:trPr>
          <w:cantSplit/>
          <w:trHeight w:val="51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Автордың аты-жөні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Оқу-әдістемелік әдебиеттің атауы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Баспа, шығарылған жылы</w:t>
            </w:r>
          </w:p>
        </w:tc>
      </w:tr>
      <w:tr w:rsidR="00D53ABA" w:rsidTr="00082066">
        <w:trPr>
          <w:cantSplit/>
        </w:trPr>
        <w:tc>
          <w:tcPr>
            <w:tcW w:w="95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Негізгі әдебиет</w:t>
            </w:r>
          </w:p>
        </w:tc>
      </w:tr>
      <w:tr w:rsidR="00D53ABA" w:rsidRP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June J. Parsons and Dan Oja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New Perspectives on Computer Concepts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16th Edition - Comprehensive, Thomson Course Technology, a division of Thomson Learning, Inc Cambridge, MA, COPYRIGHT © 2014.</w:t>
            </w:r>
          </w:p>
        </w:tc>
      </w:tr>
      <w:tr w:rsid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kk-KZ"/>
              </w:rPr>
              <w:t>Shynybekov D.A., Uskenbayeva R.K., Serbin V.V., Duzbayev N.T., Moldagulova A.N., Duisebekova K.S., Satybaldiyeva R.Z., Hasanova, G.I., Urmashev B.A.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Information and communication technologies Textbook: in 2 parts. Part 1, 1st ed.</w:t>
            </w:r>
            <w:hyperlink r:id="rId4" w:history="1">
              <w:r>
                <w:rPr>
                  <w:snapToGrid/>
                  <w:color w:val="0000FF"/>
                  <w:sz w:val="24"/>
                  <w:szCs w:val="24"/>
                  <w:u w:val="single"/>
                  <w:lang w:val="kk-KZ"/>
                </w:rPr>
                <w:t>https://www.kstu.kz/wp-content/uploads/bibl/nov/arhiv/portfolio/folder/rus/information/Shynbekov.pdf</w:t>
              </w:r>
            </w:hyperlink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 xml:space="preserve">Almaty: IITU, 2017. - 588 p., </w:t>
            </w:r>
          </w:p>
          <w:p w:rsidR="00D53ABA" w:rsidRDefault="00D53ABA" w:rsidP="00082066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ISBN 978-601-7911-03-4</w:t>
            </w:r>
          </w:p>
        </w:tc>
      </w:tr>
      <w:tr w:rsid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kk-KZ"/>
              </w:rPr>
              <w:t>Shynybekov D.A., Uskenbayeva R.K., Serbin V.V., Duzbayev N.T., Moldagulova A.N., Duisebekova K.S., Satybaldiyeva R.Z., Hasanova G.I., Urmashev B.А.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kk-KZ"/>
              </w:rPr>
              <w:t>Information and communication technologies</w:t>
            </w:r>
            <w:r>
              <w:rPr>
                <w:snapToGrid/>
                <w:sz w:val="24"/>
                <w:szCs w:val="24"/>
                <w:lang w:val="en-US"/>
              </w:rPr>
              <w:t xml:space="preserve"> Textbook: in 2 parts. Part 2, 1st ed.</w:t>
            </w:r>
            <w:hyperlink r:id="rId5" w:history="1">
              <w:r>
                <w:rPr>
                  <w:snapToGrid/>
                  <w:color w:val="0000FF"/>
                  <w:sz w:val="24"/>
                  <w:szCs w:val="24"/>
                  <w:u w:val="single"/>
                  <w:lang w:val="kk-KZ"/>
                </w:rPr>
                <w:t>https://www.kstu.kz/wp-content/uploads/bibl/nov/arhiv/portfolio/folder/rus/information/Shynbekov2.pdf</w:t>
              </w:r>
            </w:hyperlink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 xml:space="preserve">Almaty: IITU, 2017. - 588 p., </w:t>
            </w:r>
          </w:p>
          <w:p w:rsidR="00D53ABA" w:rsidRDefault="00D53ABA" w:rsidP="00082066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ISBN 978-601-7911-04-1</w:t>
            </w:r>
          </w:p>
        </w:tc>
      </w:tr>
      <w:tr w:rsid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Urmashev B.A.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Information and communication technology: Textbook / B.A. Urmashev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Almaty, 2016. - 410 p., ISBN 978-601-7940-02-7</w:t>
            </w:r>
          </w:p>
        </w:tc>
      </w:tr>
      <w:tr w:rsidR="00D53ABA" w:rsidRP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Lorenzo Cantoni (University of Lugano, Switzerland), James A. Danowski (University of Illinois at Chicago, IL, USA)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Communication and Technology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University of Illinois at Chicago, IL, USA</w:t>
            </w:r>
            <w:r>
              <w:rPr>
                <w:snapToGrid/>
                <w:sz w:val="24"/>
                <w:szCs w:val="24"/>
                <w:lang w:val="kk-KZ"/>
              </w:rPr>
              <w:t xml:space="preserve">, </w:t>
            </w:r>
            <w:r>
              <w:rPr>
                <w:snapToGrid/>
                <w:sz w:val="24"/>
                <w:szCs w:val="24"/>
                <w:lang w:val="en-US"/>
              </w:rPr>
              <w:t>576 p</w:t>
            </w:r>
          </w:p>
        </w:tc>
      </w:tr>
      <w:tr w:rsid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</w:rPr>
              <w:t>Нурпеисова Т.Б., Кайдаш И.Н.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</w:rPr>
              <w:t>ИКТ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Алматы, изд-во Бастау, 2017, 183с</w:t>
            </w:r>
          </w:p>
        </w:tc>
      </w:tr>
      <w:tr w:rsid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Nurpeisova T.B., Kaidash I.N.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ICT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Almaty</w:t>
            </w:r>
            <w:r>
              <w:rPr>
                <w:snapToGrid/>
                <w:sz w:val="24"/>
                <w:szCs w:val="24"/>
              </w:rPr>
              <w:t xml:space="preserve">, </w:t>
            </w:r>
            <w:r>
              <w:rPr>
                <w:snapToGrid/>
                <w:sz w:val="24"/>
                <w:szCs w:val="24"/>
                <w:lang w:val="en-US"/>
              </w:rPr>
              <w:t>Bastau</w:t>
            </w:r>
            <w:r>
              <w:rPr>
                <w:snapToGrid/>
                <w:sz w:val="24"/>
                <w:szCs w:val="24"/>
              </w:rPr>
              <w:t xml:space="preserve">, 2017, </w:t>
            </w:r>
            <w:r>
              <w:rPr>
                <w:snapToGrid/>
                <w:sz w:val="24"/>
                <w:szCs w:val="24"/>
                <w:lang w:val="en-US"/>
              </w:rPr>
              <w:t>241 p.</w:t>
            </w:r>
          </w:p>
        </w:tc>
      </w:tr>
      <w:tr w:rsid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Craig Van Slyke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Information Communication Technologies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Concepts, Methodologies, Tools, and Applications (6 Volumes). ISBN13:9781599049496, 20</w:t>
            </w:r>
            <w:r>
              <w:rPr>
                <w:snapToGrid/>
                <w:sz w:val="24"/>
                <w:szCs w:val="24"/>
                <w:lang w:val="kk-KZ"/>
              </w:rPr>
              <w:t>1</w:t>
            </w:r>
            <w:r>
              <w:rPr>
                <w:snapToGrid/>
                <w:sz w:val="24"/>
                <w:szCs w:val="24"/>
                <w:lang w:val="en-US"/>
              </w:rPr>
              <w:t>8, 4288 p.</w:t>
            </w:r>
          </w:p>
        </w:tc>
      </w:tr>
      <w:tr w:rsid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Brynjolfsson, E. and A. Saunders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Wired for Innovation: How Information Technology Is Reshaping the Economy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(201</w:t>
            </w:r>
            <w:r>
              <w:rPr>
                <w:snapToGrid/>
                <w:sz w:val="24"/>
                <w:szCs w:val="24"/>
                <w:lang w:val="kk-KZ"/>
              </w:rPr>
              <w:t>5</w:t>
            </w:r>
            <w:r>
              <w:rPr>
                <w:snapToGrid/>
                <w:sz w:val="24"/>
                <w:szCs w:val="24"/>
                <w:lang w:val="en-US"/>
              </w:rPr>
              <w:t>).. Cambridge, MA: MIT Press.</w:t>
            </w:r>
          </w:p>
        </w:tc>
      </w:tr>
      <w:tr w:rsidR="00D53ABA" w:rsidRPr="00D53A61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Kretschmer, T.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“Information and Communication Technologies and Productivity Growth</w:t>
            </w:r>
            <w:r>
              <w:rPr>
                <w:snapToGrid/>
                <w:sz w:val="24"/>
                <w:szCs w:val="24"/>
                <w:lang w:val="kk-KZ"/>
              </w:rPr>
              <w:t>.</w:t>
            </w:r>
            <w:r>
              <w:rPr>
                <w:snapToGrid/>
                <w:sz w:val="24"/>
                <w:szCs w:val="24"/>
                <w:lang w:val="en-US"/>
              </w:rPr>
              <w:t>), A Survey of the Literature”,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OECD Digital 201</w:t>
            </w:r>
            <w:r>
              <w:rPr>
                <w:snapToGrid/>
                <w:sz w:val="24"/>
                <w:szCs w:val="24"/>
                <w:lang w:val="kk-KZ"/>
              </w:rPr>
              <w:t>5,</w:t>
            </w:r>
            <w:r>
              <w:rPr>
                <w:snapToGrid/>
                <w:sz w:val="24"/>
                <w:szCs w:val="24"/>
                <w:lang w:val="en-US"/>
              </w:rPr>
              <w:t>Economy Papers, No. 195, OECD Publishing.</w:t>
            </w:r>
          </w:p>
        </w:tc>
      </w:tr>
      <w:tr w:rsidR="00D53ABA" w:rsidTr="00082066">
        <w:trPr>
          <w:cantSplit/>
        </w:trPr>
        <w:tc>
          <w:tcPr>
            <w:tcW w:w="95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hanging="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Қосымша әдебиет</w:t>
            </w:r>
          </w:p>
        </w:tc>
      </w:tr>
      <w:tr w:rsidR="00D53ABA" w:rsidRP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lastRenderedPageBreak/>
              <w:t>Vijay K. Vaishnavi, Vijay K. Vaishnavi, William Kuechler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Design Science Research Methods and Patterns: Innovating Information and Communication Technology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tabs>
                <w:tab w:val="left" w:pos="540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2nd Edition 2015 by CRC Press.</w:t>
            </w:r>
          </w:p>
        </w:tc>
      </w:tr>
      <w:tr w:rsidR="00D53ABA" w:rsidRP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Hans J Schnoll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E-Government: Information, Technology, and Transformation: Information, Technology, and Transformation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Routledge, March 12, 2015 - Political Science - 343 p.)</w:t>
            </w:r>
          </w:p>
        </w:tc>
      </w:tr>
      <w:tr w:rsid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The Millennium Development Goals Report2015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United Nations, New York, 2015</w:t>
            </w:r>
          </w:p>
        </w:tc>
      </w:tr>
      <w:tr w:rsidR="00D53ABA" w:rsidRP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Maximizing Mobile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Information and Communications for Development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World Bank, Washington D.C., 201</w:t>
            </w:r>
            <w:r>
              <w:rPr>
                <w:snapToGrid/>
                <w:sz w:val="24"/>
                <w:szCs w:val="24"/>
                <w:lang w:val="kk-KZ"/>
              </w:rPr>
              <w:t>6</w:t>
            </w:r>
            <w:r>
              <w:rPr>
                <w:snapToGrid/>
                <w:sz w:val="24"/>
                <w:szCs w:val="24"/>
                <w:lang w:val="en-US"/>
              </w:rPr>
              <w:t>, 244 p.</w:t>
            </w:r>
          </w:p>
        </w:tc>
      </w:tr>
      <w:tr w:rsid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Usha Rani Vyasulu Reddi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An Introduction to ICT for Development A learning resource on ICT for development for institutions of higher education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Doing Business 2016 Measuring regulatory Quality and Efficiency / World bank Group Flagship Report Primer Series on ICTD for Youth. Primer 1</w:t>
            </w:r>
          </w:p>
        </w:tc>
      </w:tr>
      <w:tr w:rsidR="00D53ABA" w:rsidRP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KanO</w:t>
            </w:r>
            <w:r>
              <w:rPr>
                <w:snapToGrid/>
                <w:sz w:val="24"/>
                <w:szCs w:val="24"/>
              </w:rPr>
              <w:t>.</w:t>
            </w:r>
            <w:r>
              <w:rPr>
                <w:snapToGrid/>
                <w:sz w:val="24"/>
                <w:szCs w:val="24"/>
                <w:lang w:val="en-US"/>
              </w:rPr>
              <w:t>A</w:t>
            </w:r>
            <w:r>
              <w:rPr>
                <w:snapToGrid/>
                <w:sz w:val="24"/>
                <w:szCs w:val="24"/>
              </w:rPr>
              <w:t xml:space="preserve">., </w:t>
            </w:r>
            <w:r>
              <w:rPr>
                <w:snapToGrid/>
                <w:sz w:val="24"/>
                <w:szCs w:val="24"/>
                <w:lang w:val="en-US"/>
              </w:rPr>
              <w:t>KlyuevaE</w:t>
            </w:r>
            <w:r>
              <w:rPr>
                <w:snapToGrid/>
                <w:sz w:val="24"/>
                <w:szCs w:val="24"/>
              </w:rPr>
              <w:t>.</w:t>
            </w:r>
            <w:r>
              <w:rPr>
                <w:snapToGrid/>
                <w:sz w:val="24"/>
                <w:szCs w:val="24"/>
                <w:lang w:val="en-US"/>
              </w:rPr>
              <w:t>G</w:t>
            </w:r>
            <w:r>
              <w:rPr>
                <w:snapToGrid/>
                <w:sz w:val="24"/>
                <w:szCs w:val="24"/>
              </w:rPr>
              <w:t xml:space="preserve">., </w:t>
            </w:r>
            <w:r>
              <w:rPr>
                <w:snapToGrid/>
                <w:sz w:val="24"/>
                <w:szCs w:val="24"/>
                <w:lang w:val="en-US"/>
              </w:rPr>
              <w:t>ZharkimbekovaA</w:t>
            </w:r>
            <w:r>
              <w:rPr>
                <w:snapToGrid/>
                <w:sz w:val="24"/>
                <w:szCs w:val="24"/>
              </w:rPr>
              <w:t>.</w:t>
            </w:r>
            <w:r>
              <w:rPr>
                <w:snapToGrid/>
                <w:sz w:val="24"/>
                <w:szCs w:val="24"/>
                <w:lang w:val="en-US"/>
              </w:rPr>
              <w:t>T</w:t>
            </w:r>
            <w:r>
              <w:rPr>
                <w:snapToGrid/>
                <w:sz w:val="24"/>
                <w:szCs w:val="24"/>
              </w:rPr>
              <w:t xml:space="preserve">., </w:t>
            </w:r>
            <w:r>
              <w:rPr>
                <w:snapToGrid/>
                <w:sz w:val="24"/>
                <w:szCs w:val="24"/>
                <w:lang w:val="en-US"/>
              </w:rPr>
              <w:t>LikhachevV</w:t>
            </w:r>
            <w:r>
              <w:rPr>
                <w:snapToGrid/>
                <w:sz w:val="24"/>
                <w:szCs w:val="24"/>
              </w:rPr>
              <w:t>.</w:t>
            </w:r>
            <w:r>
              <w:rPr>
                <w:snapToGrid/>
                <w:sz w:val="24"/>
                <w:szCs w:val="24"/>
                <w:lang w:val="en-US"/>
              </w:rPr>
              <w:t>V</w:t>
            </w:r>
            <w:r>
              <w:rPr>
                <w:snapToGrid/>
                <w:sz w:val="24"/>
                <w:szCs w:val="24"/>
              </w:rPr>
              <w:t>.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Information and communication technologies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napToGrid/>
                <w:sz w:val="24"/>
                <w:szCs w:val="24"/>
                <w:lang w:val="en-US"/>
              </w:rPr>
              <w:t>Karaganda, Publishing house of KSTU, 2018. - 100 page</w:t>
            </w:r>
          </w:p>
        </w:tc>
      </w:tr>
      <w:tr w:rsidR="00D53ABA" w:rsidRPr="00D53ABA" w:rsidTr="00082066">
        <w:trPr>
          <w:cantSplit/>
        </w:trPr>
        <w:tc>
          <w:tcPr>
            <w:tcW w:w="95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Интернет көздері, әлемдік цифрлық кітапханаларға сілтемелер</w:t>
            </w:r>
          </w:p>
        </w:tc>
      </w:tr>
      <w:tr w:rsid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Сілтеме</w:t>
            </w:r>
          </w:p>
        </w:tc>
      </w:tr>
      <w:tr w:rsidR="00D53ABA" w:rsidRP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Создание эффективней учебных презентиций </w:t>
            </w:r>
          </w:p>
        </w:tc>
        <w:tc>
          <w:tcPr>
            <w:tcW w:w="7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3ABA" w:rsidRDefault="00D53ABA" w:rsidP="00082066">
            <w:pPr>
              <w:ind w:firstLine="0"/>
              <w:rPr>
                <w:snapToGrid/>
                <w:sz w:val="24"/>
                <w:szCs w:val="24"/>
                <w:lang w:val="kk-KZ"/>
              </w:rPr>
            </w:pPr>
            <w:hyperlink r:id="rId6" w:history="1">
              <w:r>
                <w:rPr>
                  <w:rStyle w:val="a3"/>
                  <w:sz w:val="24"/>
                  <w:szCs w:val="24"/>
                  <w:lang w:val="kk-KZ"/>
                </w:rPr>
                <w:t>https://razvitie48.ru/wp-content/uploads/2022/08/razrabotka-posledniy-variant.pdf</w:t>
              </w:r>
            </w:hyperlink>
          </w:p>
        </w:tc>
      </w:tr>
      <w:tr w:rsidR="00D53ABA" w:rsidRPr="00D53ABA" w:rsidTr="00082066">
        <w:trPr>
          <w:cantSplit/>
        </w:trPr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Как создавать профессиональные презентации для научных конференций</w:t>
            </w:r>
          </w:p>
        </w:tc>
        <w:tc>
          <w:tcPr>
            <w:tcW w:w="7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3ABA" w:rsidRDefault="00D53ABA" w:rsidP="00082066">
            <w:pPr>
              <w:ind w:firstLine="0"/>
              <w:rPr>
                <w:sz w:val="24"/>
                <w:szCs w:val="24"/>
                <w:lang w:val="kk-KZ"/>
              </w:rPr>
            </w:pPr>
            <w:hyperlink r:id="rId7" w:history="1">
              <w:r>
                <w:rPr>
                  <w:rStyle w:val="a3"/>
                  <w:sz w:val="24"/>
                  <w:szCs w:val="24"/>
                  <w:lang w:val="kk-KZ"/>
                </w:rPr>
                <w:t>https://mindthegraph.com/blog/ru/научные-конференции/</w:t>
              </w:r>
            </w:hyperlink>
          </w:p>
        </w:tc>
      </w:tr>
      <w:tr w:rsidR="00D53ABA" w:rsidRPr="00D53ABA" w:rsidTr="00082066">
        <w:trPr>
          <w:cantSplit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Обработка числовой информации.</w:t>
            </w:r>
          </w:p>
        </w:tc>
        <w:tc>
          <w:tcPr>
            <w:tcW w:w="7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3ABA" w:rsidRDefault="00D53ABA" w:rsidP="00082066">
            <w:pPr>
              <w:ind w:firstLine="0"/>
              <w:rPr>
                <w:sz w:val="24"/>
                <w:szCs w:val="24"/>
                <w:lang w:val="kk-KZ"/>
              </w:rPr>
            </w:pPr>
            <w:hyperlink r:id="rId8" w:history="1">
              <w:r>
                <w:rPr>
                  <w:rStyle w:val="a3"/>
                  <w:sz w:val="24"/>
                  <w:szCs w:val="24"/>
                  <w:lang w:val="kk-KZ"/>
                </w:rPr>
                <w:t>https://znanio.ru/media/obrabotka-chislovoj-informatsii-sozdanie-i-formatirovanie-tablits-v-tablichnyh-protsessorah-ispolzovanie-formul-i-funktsij-v-raschetnyh-operatsiyah-s-dannymi-tablits-po-zadannym-usloviyam-2561578</w:t>
              </w:r>
            </w:hyperlink>
          </w:p>
        </w:tc>
      </w:tr>
      <w:tr w:rsidR="00D53ABA" w:rsidRPr="00D53ABA" w:rsidTr="00082066">
        <w:trPr>
          <w:cantSplit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Обработка числовой информации</w:t>
            </w:r>
          </w:p>
        </w:tc>
        <w:tc>
          <w:tcPr>
            <w:tcW w:w="7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3ABA" w:rsidRDefault="00D53ABA" w:rsidP="00082066">
            <w:pPr>
              <w:ind w:firstLine="0"/>
              <w:rPr>
                <w:sz w:val="24"/>
                <w:szCs w:val="24"/>
                <w:lang w:val="kk-KZ"/>
              </w:rPr>
            </w:pPr>
            <w:hyperlink r:id="rId9" w:history="1">
              <w:r>
                <w:rPr>
                  <w:rStyle w:val="a3"/>
                  <w:sz w:val="24"/>
                  <w:szCs w:val="24"/>
                  <w:lang w:val="kk-KZ"/>
                </w:rPr>
                <w:t>https://shkolnik.pro/publikacii/informatika/odinnadcatyj-klass/blok-sredstva-ikt-arhitektura-kompyuterov-i-kompyuternyh-setej/razdel-obrabotka-chislovoj-informacii/konspect-dlya-uchenica-obrabotka-chislovoi-informacii.html</w:t>
              </w:r>
            </w:hyperlink>
          </w:p>
        </w:tc>
      </w:tr>
      <w:tr w:rsidR="00D53ABA" w:rsidRPr="00D53ABA" w:rsidTr="00082066">
        <w:trPr>
          <w:cantSplit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Сетевая безопасность</w:t>
            </w:r>
          </w:p>
        </w:tc>
        <w:tc>
          <w:tcPr>
            <w:tcW w:w="7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3ABA" w:rsidRDefault="00D53ABA" w:rsidP="00082066">
            <w:pPr>
              <w:pStyle w:val="Bodytext20"/>
              <w:shd w:val="clear" w:color="auto" w:fill="auto"/>
              <w:tabs>
                <w:tab w:val="left" w:pos="-27"/>
                <w:tab w:val="left" w:pos="384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bidi="en-US"/>
              </w:rPr>
            </w:pPr>
            <w:hyperlink r:id="rId1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 w:bidi="en-US"/>
                </w:rPr>
                <w:t>https://course.secsem.ru/wiki/Сетевая_безопасность/Анализ_сетевого_трафика</w:t>
              </w:r>
            </w:hyperlink>
          </w:p>
        </w:tc>
      </w:tr>
      <w:tr w:rsidR="00D53ABA" w:rsidRPr="00D53ABA" w:rsidTr="00082066">
        <w:trPr>
          <w:cantSplit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Анализ трафика</w:t>
            </w:r>
          </w:p>
        </w:tc>
        <w:tc>
          <w:tcPr>
            <w:tcW w:w="7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3ABA" w:rsidRDefault="00D53ABA" w:rsidP="00082066">
            <w:pPr>
              <w:pStyle w:val="Bodytext20"/>
              <w:shd w:val="clear" w:color="auto" w:fill="auto"/>
              <w:tabs>
                <w:tab w:val="left" w:pos="-27"/>
                <w:tab w:val="left" w:pos="384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bidi="en-US"/>
              </w:rPr>
            </w:pPr>
            <w:hyperlink r:id="rId11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 w:bidi="en-US"/>
                </w:rPr>
                <w:t>https://lecturesnet.readthedocs.io/net/sniff.html</w:t>
              </w:r>
            </w:hyperlink>
          </w:p>
        </w:tc>
      </w:tr>
      <w:tr w:rsidR="00D53ABA" w:rsidRPr="00D53ABA" w:rsidTr="00082066">
        <w:trPr>
          <w:cantSplit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Что такое шифрование электронной почты?</w:t>
            </w:r>
          </w:p>
        </w:tc>
        <w:tc>
          <w:tcPr>
            <w:tcW w:w="7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3ABA" w:rsidRDefault="00D53ABA" w:rsidP="00082066">
            <w:pPr>
              <w:ind w:firstLine="0"/>
              <w:rPr>
                <w:color w:val="000000"/>
                <w:sz w:val="24"/>
                <w:szCs w:val="24"/>
                <w:lang w:val="kk-KZ" w:bidi="en-US"/>
              </w:rPr>
            </w:pPr>
            <w:hyperlink r:id="rId12" w:history="1">
              <w:r>
                <w:rPr>
                  <w:rStyle w:val="a3"/>
                  <w:sz w:val="24"/>
                  <w:szCs w:val="24"/>
                  <w:lang w:val="kk-KZ" w:bidi="en-US"/>
                </w:rPr>
                <w:t>https://www.microsoft.com/ru-ru/security/business/security-101/what-is-email-encryption</w:t>
              </w:r>
            </w:hyperlink>
          </w:p>
        </w:tc>
      </w:tr>
      <w:tr w:rsidR="00D53ABA" w:rsidRPr="00D53ABA" w:rsidTr="00082066">
        <w:trPr>
          <w:cantSplit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A" w:rsidRDefault="00D53ABA" w:rsidP="00082066">
            <w:pPr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Программное обеспечение для аутентификации и шифрования.</w:t>
            </w:r>
          </w:p>
        </w:tc>
        <w:tc>
          <w:tcPr>
            <w:tcW w:w="7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3ABA" w:rsidRDefault="00D53ABA" w:rsidP="00082066">
            <w:pPr>
              <w:ind w:firstLine="0"/>
              <w:rPr>
                <w:sz w:val="24"/>
                <w:szCs w:val="24"/>
                <w:lang w:val="kk-KZ"/>
              </w:rPr>
            </w:pPr>
            <w:hyperlink r:id="rId13" w:history="1">
              <w:r>
                <w:rPr>
                  <w:rStyle w:val="a3"/>
                  <w:sz w:val="24"/>
                  <w:szCs w:val="24"/>
                  <w:lang w:val="kk-KZ"/>
                </w:rPr>
                <w:t>https://dzen.ru/a/ZGI6NMk6vUrSlukv</w:t>
              </w:r>
            </w:hyperlink>
          </w:p>
        </w:tc>
      </w:tr>
    </w:tbl>
    <w:p w:rsidR="00D53ABA" w:rsidRDefault="00D53ABA" w:rsidP="00D53ABA">
      <w:pPr>
        <w:spacing w:line="240" w:lineRule="auto"/>
        <w:ind w:firstLine="0"/>
        <w:jc w:val="center"/>
        <w:rPr>
          <w:sz w:val="28"/>
          <w:lang w:val="kk-KZ"/>
        </w:rPr>
      </w:pPr>
    </w:p>
    <w:p w:rsidR="00E44E9B" w:rsidRPr="00D53ABA" w:rsidRDefault="00E44E9B">
      <w:pPr>
        <w:rPr>
          <w:lang w:val="kk-KZ"/>
        </w:rPr>
      </w:pPr>
    </w:p>
    <w:sectPr w:rsidR="00E44E9B" w:rsidRPr="00D53ABA" w:rsidSect="004D0A9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ABA"/>
    <w:rsid w:val="00D53ABA"/>
    <w:rsid w:val="00E4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41CD8"/>
  <w15:chartTrackingRefBased/>
  <w15:docId w15:val="{1663A491-1431-4150-9BBC-4663A34F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ABA"/>
    <w:pPr>
      <w:widowControl w:val="0"/>
      <w:spacing w:after="0" w:line="30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ABA"/>
    <w:rPr>
      <w:color w:val="0563C1" w:themeColor="hyperlink"/>
      <w:u w:val="single"/>
    </w:rPr>
  </w:style>
  <w:style w:type="character" w:customStyle="1" w:styleId="Bodytext2">
    <w:name w:val="Body text (2)_"/>
    <w:link w:val="Bodytext20"/>
    <w:locked/>
    <w:rsid w:val="00D53ABA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rsid w:val="00D53ABA"/>
    <w:pPr>
      <w:shd w:val="clear" w:color="auto" w:fill="FFFFFF"/>
      <w:spacing w:after="300" w:line="320" w:lineRule="exact"/>
      <w:ind w:hanging="620"/>
    </w:pPr>
    <w:rPr>
      <w:rFonts w:asciiTheme="minorHAnsi" w:eastAsiaTheme="minorHAnsi" w:hAnsiTheme="minorHAnsi" w:cstheme="minorBidi"/>
      <w:snapToGrid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o.ru/media/obrabotka-chislovoj-informatsii-sozdanie-i-formatirovanie-tablits-v-tablichnyh-protsessorah-ispolzovanie-formul-i-funktsij-v-raschetnyh-operatsiyah-s-dannymi-tablits-po-zadannym-usloviyam-2561578" TargetMode="External"/><Relationship Id="rId13" Type="http://schemas.openxmlformats.org/officeDocument/2006/relationships/hyperlink" Target="https://dzen.ru/a/ZGI6NMk6vUrSluk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dthegraph.com/blog/ru/&#1085;&#1072;&#1091;&#1095;&#1085;&#1099;&#1077;-&#1082;&#1086;&#1085;&#1092;&#1077;&#1088;&#1077;&#1085;&#1094;&#1080;&#1080;/" TargetMode="External"/><Relationship Id="rId12" Type="http://schemas.openxmlformats.org/officeDocument/2006/relationships/hyperlink" Target="https://www.microsoft.com/ru-ru/security/business/security-101/what-is-email-encryp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zvitie48.ru/wp-content/uploads/2022/08/razrabotka-posledniy-variant.pdf" TargetMode="External"/><Relationship Id="rId11" Type="http://schemas.openxmlformats.org/officeDocument/2006/relationships/hyperlink" Target="https://lecturesnet.readthedocs.io/net/sniff.html" TargetMode="External"/><Relationship Id="rId5" Type="http://schemas.openxmlformats.org/officeDocument/2006/relationships/hyperlink" Target="https://www.kstu.kz/wp-content/uploads/bibl/nov/arhiv/portfolio/folder/rus/information/Shynbekov2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ourse.secsem.ru/wiki/&#1057;&#1077;&#1090;&#1077;&#1074;&#1072;&#1103;_&#1073;&#1077;&#1079;&#1086;&#1087;&#1072;&#1089;&#1085;&#1086;&#1089;&#1090;&#1100;/&#1040;&#1085;&#1072;&#1083;&#1080;&#1079;_&#1089;&#1077;&#1090;&#1077;&#1074;&#1086;&#1075;&#1086;_&#1090;&#1088;&#1072;&#1092;&#1080;&#1082;&#1072;" TargetMode="External"/><Relationship Id="rId4" Type="http://schemas.openxmlformats.org/officeDocument/2006/relationships/hyperlink" Target="https://www.kstu.kz/wp-content/uploads/bibl/nov/arhiv/portfolio/folder/rus/information/Shynbekov.pdf" TargetMode="External"/><Relationship Id="rId9" Type="http://schemas.openxmlformats.org/officeDocument/2006/relationships/hyperlink" Target="https://shkolnik.pro/publikacii/informatika/odinnadcatyj-klass/blok-sredstva-ikt-arhitektura-kompyuterov-i-kompyuternyh-setej/razdel-obrabotka-chislovoj-informacii/konspect-dlya-uchenica-obrabotka-chislovoi-informacii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2026-07-23T04:35:00Z</dcterms:created>
  <dcterms:modified xsi:type="dcterms:W3CDTF">2026-07-23T04:35:00Z</dcterms:modified>
</cp:coreProperties>
</file>